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28E" w:rsidRDefault="0015528E"/>
    <w:p w:rsidR="0015528E" w:rsidRDefault="0015528E"/>
    <w:p w:rsidR="0015528E" w:rsidRDefault="0015528E"/>
    <w:p w:rsidR="0015528E" w:rsidRDefault="0015528E"/>
    <w:p w:rsidR="0015528E" w:rsidRDefault="0015528E"/>
    <w:p w:rsidR="0015528E" w:rsidRDefault="0015528E"/>
    <w:p w:rsidR="0015528E" w:rsidRDefault="0015528E"/>
    <w:p w:rsidR="0015528E" w:rsidRDefault="0015528E"/>
    <w:p w:rsidR="0015528E" w:rsidRDefault="0015528E"/>
    <w:p w:rsidR="0015528E" w:rsidRDefault="0015528E"/>
    <w:p w:rsidR="0015528E" w:rsidRDefault="00CD5D28">
      <w:r w:rsidRPr="00CD5D28">
        <w:rPr>
          <w:noProof/>
          <w:lang w:eastAsia="nb-N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.45pt;margin-top:3.3pt;width:52.55pt;height:54pt;z-index:251659264;mso-wrap-edited:f" wrapcoords="0 0 21600 0 21600 21600 0 21600 0 0" filled="f" stroked="f">
            <v:fill o:detectmouseclick="t"/>
            <v:textbox inset=",7.2pt,,7.2pt">
              <w:txbxContent>
                <w:p w:rsidR="00347383" w:rsidRDefault="00347383"/>
              </w:txbxContent>
            </v:textbox>
            <w10:wrap type="tight"/>
          </v:shape>
        </w:pict>
      </w:r>
    </w:p>
    <w:p w:rsidR="0015528E" w:rsidRDefault="00CD5D28">
      <w:r w:rsidRPr="00CD5D28">
        <w:rPr>
          <w:noProof/>
          <w:lang w:eastAsia="nb-NO"/>
        </w:rPr>
        <w:pict>
          <v:shape id="_x0000_s1026" type="#_x0000_t202" style="position:absolute;margin-left:-133.85pt;margin-top:20.2pt;width:616pt;height:40.2pt;z-index:251658240;mso-wrap-edited:f" wrapcoords="0 0 21600 0 21600 21600 0 21600 0 0" filled="f" stroked="f">
            <v:fill o:detectmouseclick="t"/>
            <v:textbox inset=",7.2pt,,7.2pt">
              <w:txbxContent>
                <w:p w:rsidR="00347383" w:rsidRPr="00CD5C86" w:rsidRDefault="00347383">
                  <w:pPr>
                    <w:rPr>
                      <w:lang w:val="nb-NO"/>
                    </w:rPr>
                  </w:pPr>
                </w:p>
              </w:txbxContent>
            </v:textbox>
            <w10:wrap type="tight"/>
          </v:shape>
        </w:pict>
      </w:r>
    </w:p>
    <w:p w:rsidR="0015528E" w:rsidRDefault="0015528E"/>
    <w:p w:rsidR="0015528E" w:rsidRDefault="0015528E"/>
    <w:p w:rsidR="0015528E" w:rsidRDefault="0015528E"/>
    <w:p w:rsidR="0015528E" w:rsidRDefault="0015528E"/>
    <w:p w:rsidR="0015528E" w:rsidRDefault="0015528E"/>
    <w:p w:rsidR="0015528E" w:rsidRDefault="0015528E"/>
    <w:p w:rsidR="0015528E" w:rsidRDefault="0015528E"/>
    <w:p w:rsidR="0015528E" w:rsidRDefault="0015528E"/>
    <w:p w:rsidR="00347383" w:rsidRDefault="00347383"/>
    <w:p w:rsidR="00347383" w:rsidRDefault="00CD5D28">
      <w:r w:rsidRPr="00CD5D28">
        <w:rPr>
          <w:noProof/>
          <w:lang w:eastAsia="nb-NO"/>
        </w:rPr>
        <w:pict>
          <v:shape id="_x0000_s1028" type="#_x0000_t202" style="position:absolute;margin-left:-9.85pt;margin-top:36.7pt;width:61pt;height:99.85pt;z-index:251660288;mso-wrap-edited:f" wrapcoords="0 0 21600 0 21600 21600 0 21600 0 0" filled="f" stroked="f">
            <v:fill o:detectmouseclick="t"/>
            <v:textbox inset=",7.2pt,,7.2pt">
              <w:txbxContent>
                <w:p w:rsidR="00347383" w:rsidRPr="0015528E" w:rsidRDefault="00347383" w:rsidP="0015528E">
                  <w:pPr>
                    <w:jc w:val="center"/>
                    <w:rPr>
                      <w:b/>
                    </w:rPr>
                  </w:pPr>
                  <w:r w:rsidRPr="0015528E">
                    <w:rPr>
                      <w:b/>
                    </w:rPr>
                    <w:t>Sources of ethical issues</w:t>
                  </w:r>
                  <w:r w:rsidR="008D16D3">
                    <w:rPr>
                      <w:b/>
                    </w:rPr>
                    <w:t>:</w:t>
                  </w:r>
                </w:p>
              </w:txbxContent>
            </v:textbox>
            <w10:wrap type="tight"/>
          </v:shape>
        </w:pict>
      </w:r>
      <w:r>
        <w:rPr>
          <w:noProof/>
          <w:lang w:val="nb-NO" w:eastAsia="nb-N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78.65pt;margin-top:131.2pt;width:280.5pt;height:44pt;z-index:251666432" o:connectortype="straight">
            <v:stroke endarrow="block"/>
          </v:shape>
        </w:pict>
      </w:r>
      <w:r>
        <w:rPr>
          <w:noProof/>
          <w:lang w:val="nb-NO" w:eastAsia="nb-NO"/>
        </w:rPr>
        <w:pict>
          <v:shape id="_x0000_s1032" type="#_x0000_t32" style="position:absolute;margin-left:78.65pt;margin-top:131.2pt;width:183pt;height:44pt;z-index:251663360" o:connectortype="straight">
            <v:stroke endarrow="block"/>
          </v:shape>
        </w:pict>
      </w:r>
      <w:r>
        <w:rPr>
          <w:noProof/>
          <w:lang w:val="nb-NO" w:eastAsia="nb-NO"/>
        </w:rPr>
        <w:pict>
          <v:shape id="_x0000_s1034" type="#_x0000_t32" style="position:absolute;margin-left:205.15pt;margin-top:131.2pt;width:78.5pt;height:44pt;z-index:251665408" o:connectortype="straight">
            <v:stroke endarrow="block"/>
          </v:shape>
        </w:pict>
      </w:r>
      <w:r>
        <w:rPr>
          <w:noProof/>
          <w:lang w:val="nb-NO" w:eastAsia="nb-NO"/>
        </w:rPr>
        <w:pict>
          <v:shape id="_x0000_s1030" type="#_x0000_t32" style="position:absolute;margin-left:198.65pt;margin-top:131.2pt;width:133pt;height:44pt;flip:x;z-index:251661312" o:connectortype="straight">
            <v:stroke endarrow="block"/>
          </v:shape>
        </w:pict>
      </w:r>
      <w:r>
        <w:rPr>
          <w:noProof/>
          <w:lang w:val="nb-NO" w:eastAsia="nb-NO"/>
        </w:rPr>
        <w:pict>
          <v:shape id="_x0000_s1031" type="#_x0000_t32" style="position:absolute;margin-left:36.15pt;margin-top:131.2pt;width:42.5pt;height:44pt;flip:x;z-index:251662336" o:connectortype="straight">
            <v:stroke endarrow="block"/>
          </v:shape>
        </w:pict>
      </w:r>
      <w:r>
        <w:rPr>
          <w:noProof/>
          <w:lang w:val="nb-NO" w:eastAsia="nb-NO"/>
        </w:rPr>
        <w:pict>
          <v:shape id="_x0000_s1033" type="#_x0000_t32" style="position:absolute;margin-left:118.15pt;margin-top:131.2pt;width:87pt;height:44pt;flip:x;z-index:251664384" o:connectortype="straight">
            <v:stroke endarrow="block"/>
          </v:shape>
        </w:pict>
      </w:r>
      <w:r w:rsidR="00BF0163" w:rsidRPr="00BF0163">
        <w:rPr>
          <w:noProof/>
          <w:lang w:val="nb-NO" w:eastAsia="nb-NO"/>
        </w:rPr>
        <w:drawing>
          <wp:inline distT="0" distB="0" distL="0" distR="0">
            <wp:extent cx="5141595" cy="1659467"/>
            <wp:effectExtent l="0" t="0" r="20955" b="55033"/>
            <wp:docPr id="8" name="D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347383" w:rsidRDefault="00347383"/>
    <w:p w:rsidR="00E00AA4" w:rsidRDefault="00E00AA4" w:rsidP="00E00AA4"/>
    <w:p w:rsidR="0015528E" w:rsidRDefault="0015528E"/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80"/>
        <w:gridCol w:w="1668"/>
        <w:gridCol w:w="1584"/>
        <w:gridCol w:w="1693"/>
        <w:gridCol w:w="1500"/>
        <w:gridCol w:w="1701"/>
      </w:tblGrid>
      <w:tr w:rsidR="000479EB" w:rsidTr="007105F5">
        <w:trPr>
          <w:trHeight w:val="464"/>
        </w:trPr>
        <w:tc>
          <w:tcPr>
            <w:tcW w:w="1280" w:type="dxa"/>
          </w:tcPr>
          <w:p w:rsidR="000479EB" w:rsidRPr="0015528E" w:rsidRDefault="000479EB" w:rsidP="0015528E">
            <w:pPr>
              <w:jc w:val="center"/>
              <w:rPr>
                <w:b/>
              </w:rPr>
            </w:pPr>
            <w:r w:rsidRPr="0015528E">
              <w:rPr>
                <w:b/>
              </w:rPr>
              <w:t xml:space="preserve">Ethical </w:t>
            </w:r>
            <w:r>
              <w:rPr>
                <w:b/>
              </w:rPr>
              <w:br/>
            </w:r>
            <w:r w:rsidRPr="0015528E">
              <w:rPr>
                <w:b/>
              </w:rPr>
              <w:t>issues</w:t>
            </w:r>
            <w:r>
              <w:rPr>
                <w:b/>
              </w:rPr>
              <w:t>:</w:t>
            </w:r>
          </w:p>
        </w:tc>
        <w:tc>
          <w:tcPr>
            <w:tcW w:w="1668" w:type="dxa"/>
          </w:tcPr>
          <w:p w:rsidR="000479EB" w:rsidRPr="0015528E" w:rsidRDefault="000479EB" w:rsidP="0015528E">
            <w:pPr>
              <w:jc w:val="center"/>
              <w:rPr>
                <w:b/>
              </w:rPr>
            </w:pPr>
            <w:r w:rsidRPr="0015528E">
              <w:rPr>
                <w:b/>
              </w:rPr>
              <w:t>Privacy</w:t>
            </w:r>
          </w:p>
        </w:tc>
        <w:tc>
          <w:tcPr>
            <w:tcW w:w="1584" w:type="dxa"/>
          </w:tcPr>
          <w:p w:rsidR="000479EB" w:rsidRPr="0015528E" w:rsidRDefault="000479EB" w:rsidP="0015528E">
            <w:pPr>
              <w:jc w:val="center"/>
              <w:rPr>
                <w:b/>
              </w:rPr>
            </w:pPr>
            <w:r w:rsidRPr="0015528E">
              <w:rPr>
                <w:b/>
              </w:rPr>
              <w:t>Accuracy</w:t>
            </w:r>
          </w:p>
        </w:tc>
        <w:tc>
          <w:tcPr>
            <w:tcW w:w="1693" w:type="dxa"/>
          </w:tcPr>
          <w:p w:rsidR="000479EB" w:rsidRPr="0015528E" w:rsidRDefault="000479EB" w:rsidP="0015528E">
            <w:pPr>
              <w:jc w:val="center"/>
              <w:rPr>
                <w:b/>
              </w:rPr>
            </w:pPr>
            <w:r w:rsidRPr="0015528E">
              <w:rPr>
                <w:b/>
              </w:rPr>
              <w:t>Property</w:t>
            </w:r>
          </w:p>
        </w:tc>
        <w:tc>
          <w:tcPr>
            <w:tcW w:w="1500" w:type="dxa"/>
          </w:tcPr>
          <w:p w:rsidR="000479EB" w:rsidRPr="0015528E" w:rsidRDefault="000479EB" w:rsidP="0015528E">
            <w:pPr>
              <w:jc w:val="center"/>
              <w:rPr>
                <w:b/>
              </w:rPr>
            </w:pPr>
            <w:r w:rsidRPr="0015528E">
              <w:rPr>
                <w:b/>
              </w:rPr>
              <w:t>Access</w:t>
            </w:r>
          </w:p>
        </w:tc>
        <w:tc>
          <w:tcPr>
            <w:tcW w:w="1701" w:type="dxa"/>
          </w:tcPr>
          <w:p w:rsidR="000479EB" w:rsidRPr="0015528E" w:rsidRDefault="000479EB" w:rsidP="0015528E">
            <w:pPr>
              <w:jc w:val="center"/>
              <w:rPr>
                <w:b/>
              </w:rPr>
            </w:pPr>
            <w:r>
              <w:rPr>
                <w:b/>
              </w:rPr>
              <w:t>Freedom of expression</w:t>
            </w:r>
          </w:p>
        </w:tc>
      </w:tr>
      <w:tr w:rsidR="000479EB" w:rsidTr="007105F5">
        <w:trPr>
          <w:trHeight w:val="428"/>
        </w:trPr>
        <w:tc>
          <w:tcPr>
            <w:tcW w:w="1280" w:type="dxa"/>
          </w:tcPr>
          <w:p w:rsidR="000479EB" w:rsidRPr="0015528E" w:rsidRDefault="000479EB" w:rsidP="0015528E">
            <w:pPr>
              <w:jc w:val="center"/>
              <w:rPr>
                <w:b/>
              </w:rPr>
            </w:pPr>
            <w:r w:rsidRPr="0015528E">
              <w:rPr>
                <w:b/>
              </w:rPr>
              <w:t xml:space="preserve">Individual </w:t>
            </w:r>
            <w:r>
              <w:rPr>
                <w:b/>
              </w:rPr>
              <w:br/>
            </w:r>
            <w:r w:rsidRPr="0015528E">
              <w:rPr>
                <w:b/>
              </w:rPr>
              <w:t>rights</w:t>
            </w:r>
            <w:r>
              <w:rPr>
                <w:b/>
              </w:rPr>
              <w:t>:</w:t>
            </w:r>
          </w:p>
        </w:tc>
        <w:tc>
          <w:tcPr>
            <w:tcW w:w="1668" w:type="dxa"/>
          </w:tcPr>
          <w:p w:rsidR="000479EB" w:rsidRPr="0015528E" w:rsidRDefault="000479EB" w:rsidP="0015528E">
            <w:pPr>
              <w:jc w:val="center"/>
              <w:rPr>
                <w:b/>
              </w:rPr>
            </w:pPr>
            <w:r w:rsidRPr="0015528E">
              <w:rPr>
                <w:b/>
              </w:rPr>
              <w:t>Privacy, free consent</w:t>
            </w:r>
          </w:p>
        </w:tc>
        <w:tc>
          <w:tcPr>
            <w:tcW w:w="1584" w:type="dxa"/>
          </w:tcPr>
          <w:p w:rsidR="000479EB" w:rsidRPr="0015528E" w:rsidRDefault="000479EB" w:rsidP="0015528E">
            <w:pPr>
              <w:jc w:val="center"/>
              <w:rPr>
                <w:b/>
              </w:rPr>
            </w:pPr>
            <w:r w:rsidRPr="0015528E">
              <w:rPr>
                <w:b/>
              </w:rPr>
              <w:t xml:space="preserve">Due </w:t>
            </w:r>
            <w:r>
              <w:rPr>
                <w:b/>
              </w:rPr>
              <w:br/>
            </w:r>
            <w:r w:rsidRPr="0015528E">
              <w:rPr>
                <w:b/>
              </w:rPr>
              <w:t>process</w:t>
            </w:r>
          </w:p>
        </w:tc>
        <w:tc>
          <w:tcPr>
            <w:tcW w:w="1693" w:type="dxa"/>
          </w:tcPr>
          <w:p w:rsidR="000479EB" w:rsidRPr="0015528E" w:rsidRDefault="000479EB" w:rsidP="0015528E">
            <w:pPr>
              <w:jc w:val="center"/>
              <w:rPr>
                <w:b/>
              </w:rPr>
            </w:pPr>
            <w:r w:rsidRPr="0015528E">
              <w:rPr>
                <w:b/>
              </w:rPr>
              <w:t>Private property</w:t>
            </w:r>
          </w:p>
        </w:tc>
        <w:tc>
          <w:tcPr>
            <w:tcW w:w="1500" w:type="dxa"/>
          </w:tcPr>
          <w:p w:rsidR="000479EB" w:rsidRPr="0015528E" w:rsidRDefault="000479EB" w:rsidP="0015528E">
            <w:pPr>
              <w:jc w:val="center"/>
              <w:rPr>
                <w:b/>
              </w:rPr>
            </w:pPr>
            <w:r w:rsidRPr="0015528E">
              <w:rPr>
                <w:b/>
              </w:rPr>
              <w:t>Fair treatment</w:t>
            </w:r>
          </w:p>
        </w:tc>
        <w:tc>
          <w:tcPr>
            <w:tcW w:w="1701" w:type="dxa"/>
          </w:tcPr>
          <w:p w:rsidR="000479EB" w:rsidRPr="0015528E" w:rsidRDefault="000479EB" w:rsidP="0015528E">
            <w:pPr>
              <w:jc w:val="center"/>
              <w:rPr>
                <w:b/>
              </w:rPr>
            </w:pPr>
            <w:r>
              <w:rPr>
                <w:b/>
              </w:rPr>
              <w:t>Freedom of expression</w:t>
            </w:r>
          </w:p>
        </w:tc>
      </w:tr>
    </w:tbl>
    <w:p w:rsidR="00347383" w:rsidRDefault="00347383"/>
    <w:p w:rsidR="00CD5C86" w:rsidRDefault="00CD5C86"/>
    <w:p w:rsidR="00CD5C86" w:rsidRDefault="00FB25FF">
      <w:r>
        <w:t xml:space="preserve">Figure 2. </w:t>
      </w:r>
      <w:r w:rsidR="00CD5C86" w:rsidRPr="00CD5C86">
        <w:t xml:space="preserve"> </w:t>
      </w:r>
      <w:r w:rsidR="00CD5C86">
        <w:t>Sources, issues and individual rights, including freedom of expression</w:t>
      </w:r>
    </w:p>
    <w:sectPr w:rsidR="00CD5C86" w:rsidSect="00347383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15528E"/>
    <w:rsid w:val="000479EB"/>
    <w:rsid w:val="000B4056"/>
    <w:rsid w:val="000E04B4"/>
    <w:rsid w:val="0014406C"/>
    <w:rsid w:val="0015528E"/>
    <w:rsid w:val="00224711"/>
    <w:rsid w:val="002E4A33"/>
    <w:rsid w:val="00306561"/>
    <w:rsid w:val="00347383"/>
    <w:rsid w:val="003F0147"/>
    <w:rsid w:val="00471D8A"/>
    <w:rsid w:val="00557ACA"/>
    <w:rsid w:val="006129BA"/>
    <w:rsid w:val="007105F5"/>
    <w:rsid w:val="008D16D3"/>
    <w:rsid w:val="009303D0"/>
    <w:rsid w:val="00B1248A"/>
    <w:rsid w:val="00B368D2"/>
    <w:rsid w:val="00BF0163"/>
    <w:rsid w:val="00CD0063"/>
    <w:rsid w:val="00CD5C86"/>
    <w:rsid w:val="00CD5D28"/>
    <w:rsid w:val="00D97796"/>
    <w:rsid w:val="00DE0041"/>
    <w:rsid w:val="00E00AA4"/>
    <w:rsid w:val="00F81D26"/>
    <w:rsid w:val="00FB25F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7" type="connector" idref="#_x0000_s1032"/>
        <o:r id="V:Rule8" type="connector" idref="#_x0000_s1034"/>
        <o:r id="V:Rule9" type="connector" idref="#_x0000_s1030"/>
        <o:r id="V:Rule10" type="connector" idref="#_x0000_s1033"/>
        <o:r id="V:Rule11" type="connector" idref="#_x0000_s1036"/>
        <o:r id="V:Rule1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3F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2471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247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E72F7C9-D698-3A42-9118-FA8C07902B4B}" type="doc">
      <dgm:prSet loTypeId="urn:microsoft.com/office/officeart/2005/8/layout/venn3" loCatId="relationship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nb-NO"/>
        </a:p>
      </dgm:t>
    </dgm:pt>
    <dgm:pt modelId="{28311379-C622-2C4B-A1F5-8849CAB47EBF}">
      <dgm:prSet phldrT="[Tekst]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b-NO" b="1">
              <a:solidFill>
                <a:schemeClr val="tx1"/>
              </a:solidFill>
            </a:rPr>
            <a:t>ICT pervasiveness</a:t>
          </a:r>
        </a:p>
      </dgm:t>
    </dgm:pt>
    <dgm:pt modelId="{2D7FB50C-1509-5C42-BBBD-C67EA0535012}" type="parTrans" cxnId="{CDD71D64-BB5D-9E48-A466-3ACDB21C0450}">
      <dgm:prSet/>
      <dgm:spPr/>
      <dgm:t>
        <a:bodyPr/>
        <a:lstStyle/>
        <a:p>
          <a:endParaRPr lang="nb-NO"/>
        </a:p>
      </dgm:t>
    </dgm:pt>
    <dgm:pt modelId="{840D5473-A4C2-E249-AEF0-FABB4517EBB2}" type="sibTrans" cxnId="{CDD71D64-BB5D-9E48-A466-3ACDB21C0450}">
      <dgm:prSet/>
      <dgm:spPr/>
      <dgm:t>
        <a:bodyPr/>
        <a:lstStyle/>
        <a:p>
          <a:endParaRPr lang="nb-NO"/>
        </a:p>
      </dgm:t>
    </dgm:pt>
    <dgm:pt modelId="{2ED3C119-C735-A144-A005-D36AE0BD39C0}">
      <dgm:prSet phldrT="[Tekst]"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b-NO" b="1">
              <a:solidFill>
                <a:schemeClr val="tx1"/>
              </a:solidFill>
            </a:rPr>
            <a:t>Complexity of information systems</a:t>
          </a:r>
        </a:p>
      </dgm:t>
    </dgm:pt>
    <dgm:pt modelId="{96154BF9-898C-8442-B8EE-42EF65E18978}" type="parTrans" cxnId="{6193A46E-0B32-9C4E-BBB1-2A699750AC72}">
      <dgm:prSet/>
      <dgm:spPr/>
      <dgm:t>
        <a:bodyPr/>
        <a:lstStyle/>
        <a:p>
          <a:endParaRPr lang="nb-NO"/>
        </a:p>
      </dgm:t>
    </dgm:pt>
    <dgm:pt modelId="{687AF164-6330-DD48-A314-BA9A321788EE}" type="sibTrans" cxnId="{6193A46E-0B32-9C4E-BBB1-2A699750AC72}">
      <dgm:prSet/>
      <dgm:spPr/>
      <dgm:t>
        <a:bodyPr/>
        <a:lstStyle/>
        <a:p>
          <a:endParaRPr lang="nb-NO"/>
        </a:p>
      </dgm:t>
    </dgm:pt>
    <dgm:pt modelId="{EE19C7AC-E4A1-C842-9E8A-AA6EC42B0F02}">
      <dgm:prSet phldrT="[Tekst]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b-NO" b="1">
              <a:solidFill>
                <a:schemeClr val="tx1"/>
              </a:solidFill>
            </a:rPr>
            <a:t>Intangibility of information -software </a:t>
          </a:r>
        </a:p>
      </dgm:t>
    </dgm:pt>
    <dgm:pt modelId="{35122C58-050B-A640-AA52-B6509A8F0969}" type="parTrans" cxnId="{0D4E78EC-0028-DE41-9EF7-5F3C9CAF1966}">
      <dgm:prSet/>
      <dgm:spPr/>
      <dgm:t>
        <a:bodyPr/>
        <a:lstStyle/>
        <a:p>
          <a:endParaRPr lang="nb-NO"/>
        </a:p>
      </dgm:t>
    </dgm:pt>
    <dgm:pt modelId="{1CF1C3E4-899A-FF4D-B529-B808AD657587}" type="sibTrans" cxnId="{0D4E78EC-0028-DE41-9EF7-5F3C9CAF1966}">
      <dgm:prSet/>
      <dgm:spPr/>
      <dgm:t>
        <a:bodyPr/>
        <a:lstStyle/>
        <a:p>
          <a:endParaRPr lang="nb-NO"/>
        </a:p>
      </dgm:t>
    </dgm:pt>
    <dgm:pt modelId="{5406EBB3-D63C-AE48-97DF-5CC2F5DBBD10}" type="pres">
      <dgm:prSet presAssocID="{7E72F7C9-D698-3A42-9118-FA8C07902B4B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nb-NO"/>
        </a:p>
      </dgm:t>
    </dgm:pt>
    <dgm:pt modelId="{E76C5513-0486-884E-A1B2-7B6D55FDD1EC}" type="pres">
      <dgm:prSet presAssocID="{28311379-C622-2C4B-A1F5-8849CAB47EBF}" presName="Name5" presStyleLbl="vennNode1" presStyleIdx="0" presStyleCnt="3" custScaleX="105580" custLinFactNeighborX="-43883" custLinFactNeighborY="5175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34AFE923-390F-2E41-A4B0-9AE1D7DC994F}" type="pres">
      <dgm:prSet presAssocID="{840D5473-A4C2-E249-AEF0-FABB4517EBB2}" presName="space" presStyleCnt="0"/>
      <dgm:spPr/>
    </dgm:pt>
    <dgm:pt modelId="{F19106C8-3B6D-6140-A0A0-DDD7B822B9D3}" type="pres">
      <dgm:prSet presAssocID="{2ED3C119-C735-A144-A005-D36AE0BD39C0}" presName="Name5" presStyleLbl="vennNode1" presStyleIdx="1" presStyleCnt="3" custScaleX="105077" custLinFactNeighborX="11276" custLinFactNeighborY="-7089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06577D3C-3D51-794C-8A36-5FF34F61E0E7}" type="pres">
      <dgm:prSet presAssocID="{687AF164-6330-DD48-A314-BA9A321788EE}" presName="space" presStyleCnt="0"/>
      <dgm:spPr/>
    </dgm:pt>
    <dgm:pt modelId="{97256EE9-BFC7-C143-BCE6-0B380D65F131}" type="pres">
      <dgm:prSet presAssocID="{EE19C7AC-E4A1-C842-9E8A-AA6EC42B0F02}" presName="Name5" presStyleLbl="vennNode1" presStyleIdx="2" presStyleCnt="3" custAng="0" custScaleX="108520" custLinFactNeighborX="68983" custLinFactNeighborY="-7089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</dgm:ptLst>
  <dgm:cxnLst>
    <dgm:cxn modelId="{5F15F8CD-D08E-40F8-A0FF-A81F7FE29CA9}" type="presOf" srcId="{EE19C7AC-E4A1-C842-9E8A-AA6EC42B0F02}" destId="{97256EE9-BFC7-C143-BCE6-0B380D65F131}" srcOrd="0" destOrd="0" presId="urn:microsoft.com/office/officeart/2005/8/layout/venn3"/>
    <dgm:cxn modelId="{F4D3F85D-D46C-4E09-AC89-918B9BD5C223}" type="presOf" srcId="{28311379-C622-2C4B-A1F5-8849CAB47EBF}" destId="{E76C5513-0486-884E-A1B2-7B6D55FDD1EC}" srcOrd="0" destOrd="0" presId="urn:microsoft.com/office/officeart/2005/8/layout/venn3"/>
    <dgm:cxn modelId="{6193A46E-0B32-9C4E-BBB1-2A699750AC72}" srcId="{7E72F7C9-D698-3A42-9118-FA8C07902B4B}" destId="{2ED3C119-C735-A144-A005-D36AE0BD39C0}" srcOrd="1" destOrd="0" parTransId="{96154BF9-898C-8442-B8EE-42EF65E18978}" sibTransId="{687AF164-6330-DD48-A314-BA9A321788EE}"/>
    <dgm:cxn modelId="{4AA332DA-3F28-422D-A3DE-FDF239F48E31}" type="presOf" srcId="{2ED3C119-C735-A144-A005-D36AE0BD39C0}" destId="{F19106C8-3B6D-6140-A0A0-DDD7B822B9D3}" srcOrd="0" destOrd="0" presId="urn:microsoft.com/office/officeart/2005/8/layout/venn3"/>
    <dgm:cxn modelId="{0D4E78EC-0028-DE41-9EF7-5F3C9CAF1966}" srcId="{7E72F7C9-D698-3A42-9118-FA8C07902B4B}" destId="{EE19C7AC-E4A1-C842-9E8A-AA6EC42B0F02}" srcOrd="2" destOrd="0" parTransId="{35122C58-050B-A640-AA52-B6509A8F0969}" sibTransId="{1CF1C3E4-899A-FF4D-B529-B808AD657587}"/>
    <dgm:cxn modelId="{50DA05A1-F9E3-42AC-8EAB-02180832FBD7}" type="presOf" srcId="{7E72F7C9-D698-3A42-9118-FA8C07902B4B}" destId="{5406EBB3-D63C-AE48-97DF-5CC2F5DBBD10}" srcOrd="0" destOrd="0" presId="urn:microsoft.com/office/officeart/2005/8/layout/venn3"/>
    <dgm:cxn modelId="{CDD71D64-BB5D-9E48-A466-3ACDB21C0450}" srcId="{7E72F7C9-D698-3A42-9118-FA8C07902B4B}" destId="{28311379-C622-2C4B-A1F5-8849CAB47EBF}" srcOrd="0" destOrd="0" parTransId="{2D7FB50C-1509-5C42-BBBD-C67EA0535012}" sibTransId="{840D5473-A4C2-E249-AEF0-FABB4517EBB2}"/>
    <dgm:cxn modelId="{3B4369A4-52D5-4978-85C6-80BA2EB892BF}" type="presParOf" srcId="{5406EBB3-D63C-AE48-97DF-5CC2F5DBBD10}" destId="{E76C5513-0486-884E-A1B2-7B6D55FDD1EC}" srcOrd="0" destOrd="0" presId="urn:microsoft.com/office/officeart/2005/8/layout/venn3"/>
    <dgm:cxn modelId="{B6459E78-560E-4B24-99BD-A579FE23EFBD}" type="presParOf" srcId="{5406EBB3-D63C-AE48-97DF-5CC2F5DBBD10}" destId="{34AFE923-390F-2E41-A4B0-9AE1D7DC994F}" srcOrd="1" destOrd="0" presId="urn:microsoft.com/office/officeart/2005/8/layout/venn3"/>
    <dgm:cxn modelId="{44EE8FDC-0A28-4D12-B23C-DAFECE4C95BC}" type="presParOf" srcId="{5406EBB3-D63C-AE48-97DF-5CC2F5DBBD10}" destId="{F19106C8-3B6D-6140-A0A0-DDD7B822B9D3}" srcOrd="2" destOrd="0" presId="urn:microsoft.com/office/officeart/2005/8/layout/venn3"/>
    <dgm:cxn modelId="{E1EB7752-B525-441C-96C8-54B67205148B}" type="presParOf" srcId="{5406EBB3-D63C-AE48-97DF-5CC2F5DBBD10}" destId="{06577D3C-3D51-794C-8A36-5FF34F61E0E7}" srcOrd="3" destOrd="0" presId="urn:microsoft.com/office/officeart/2005/8/layout/venn3"/>
    <dgm:cxn modelId="{690F457D-726D-42E1-977C-6C4860AF8156}" type="presParOf" srcId="{5406EBB3-D63C-AE48-97DF-5CC2F5DBBD10}" destId="{97256EE9-BFC7-C143-BCE6-0B380D65F131}" srcOrd="4" destOrd="0" presId="urn:microsoft.com/office/officeart/2005/8/layout/venn3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76C5513-0486-884E-A1B2-7B6D55FDD1EC}">
      <dsp:nvSpPr>
        <dsp:cNvPr id="0" name=""/>
        <dsp:cNvSpPr/>
      </dsp:nvSpPr>
      <dsp:spPr>
        <a:xfrm>
          <a:off x="112448" y="2507"/>
          <a:ext cx="1749417" cy="1656959"/>
        </a:xfrm>
        <a:prstGeom prst="ellipse">
          <a:avLst/>
        </a:prstGeom>
        <a:gradFill rotWithShape="1">
          <a:gsLst>
            <a:gs pos="0">
              <a:schemeClr val="accent3">
                <a:tint val="50000"/>
                <a:satMod val="300000"/>
              </a:schemeClr>
            </a:gs>
            <a:gs pos="35000">
              <a:schemeClr val="accent3">
                <a:tint val="37000"/>
                <a:satMod val="300000"/>
              </a:schemeClr>
            </a:gs>
            <a:gs pos="100000">
              <a:schemeClr val="accent3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  <dsp:txBody>
        <a:bodyPr spcFirstLastPara="0" vert="horz" wrap="square" lIns="91188" tIns="15240" rIns="91188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200" b="1" kern="1200">
              <a:solidFill>
                <a:schemeClr val="tx1"/>
              </a:solidFill>
            </a:rPr>
            <a:t>ICT pervasiveness</a:t>
          </a:r>
        </a:p>
      </dsp:txBody>
      <dsp:txXfrm>
        <a:off x="112448" y="2507"/>
        <a:ext cx="1749417" cy="1656959"/>
      </dsp:txXfrm>
    </dsp:sp>
    <dsp:sp modelId="{F19106C8-3B6D-6140-A0A0-DDD7B822B9D3}">
      <dsp:nvSpPr>
        <dsp:cNvPr id="0" name=""/>
        <dsp:cNvSpPr/>
      </dsp:nvSpPr>
      <dsp:spPr>
        <a:xfrm>
          <a:off x="1713266" y="0"/>
          <a:ext cx="1741083" cy="1656959"/>
        </a:xfrm>
        <a:prstGeom prst="ellipse">
          <a:avLst/>
        </a:prstGeom>
        <a:gradFill rotWithShape="1">
          <a:gsLst>
            <a:gs pos="0">
              <a:schemeClr val="accent2">
                <a:tint val="50000"/>
                <a:satMod val="300000"/>
              </a:schemeClr>
            </a:gs>
            <a:gs pos="35000">
              <a:schemeClr val="accent2">
                <a:tint val="37000"/>
                <a:satMod val="300000"/>
              </a:schemeClr>
            </a:gs>
            <a:gs pos="100000">
              <a:schemeClr val="accent2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  <dsp:txBody>
        <a:bodyPr spcFirstLastPara="0" vert="horz" wrap="square" lIns="91188" tIns="15240" rIns="91188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200" b="1" kern="1200">
              <a:solidFill>
                <a:schemeClr val="tx1"/>
              </a:solidFill>
            </a:rPr>
            <a:t>Complexity of information systems</a:t>
          </a:r>
        </a:p>
      </dsp:txBody>
      <dsp:txXfrm>
        <a:off x="1713266" y="0"/>
        <a:ext cx="1741083" cy="1656959"/>
      </dsp:txXfrm>
    </dsp:sp>
    <dsp:sp modelId="{97256EE9-BFC7-C143-BCE6-0B380D65F131}">
      <dsp:nvSpPr>
        <dsp:cNvPr id="0" name=""/>
        <dsp:cNvSpPr/>
      </dsp:nvSpPr>
      <dsp:spPr>
        <a:xfrm>
          <a:off x="3314193" y="0"/>
          <a:ext cx="1798132" cy="1656959"/>
        </a:xfrm>
        <a:prstGeom prst="ellipse">
          <a:avLst/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91188" tIns="15240" rIns="91188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200" b="1" kern="1200">
              <a:solidFill>
                <a:schemeClr val="tx1"/>
              </a:solidFill>
            </a:rPr>
            <a:t>Intangibility of information -software </a:t>
          </a:r>
        </a:p>
      </dsp:txBody>
      <dsp:txXfrm>
        <a:off x="3314193" y="0"/>
        <a:ext cx="1798132" cy="165695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3">
  <dgm:title val=""/>
  <dgm:desc val=""/>
  <dgm:catLst>
    <dgm:cat type="relationship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fallback" val="2D"/>
        </dgm:alg>
      </dgm:if>
      <dgm:else name="Name3">
        <dgm:alg type="lin">
          <dgm:param type="fallback" val="2D"/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refType="w" refFor="ch" refPtType="node"/>
      <dgm:constr type="w" for="ch" forName="space" refType="w" refFor="ch" refPtType="node" fact="-0.2"/>
      <dgm:constr type="primFontSz" for="ch" ptType="node" op="equ" val="65"/>
    </dgm:constrLst>
    <dgm:ruleLst/>
    <dgm:forEach name="Name4" axis="ch" ptType="node">
      <dgm:layoutNode name="Name5" styleLbl="vennNode1">
        <dgm:varLst>
          <dgm:bulletEnabled val="1"/>
        </dgm:varLst>
        <dgm:alg type="tx">
          <dgm:param type="txAnchorVertCh" val="mid"/>
          <dgm:param type="txAnchorHorzCh" val="ctr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tMarg" refType="primFontSz" fact="0.1"/>
          <dgm:constr type="bMarg" refType="primFontSz" fact="0.1"/>
          <dgm:constr type="lMarg" refType="w" fact="0.156"/>
          <dgm:constr type="rMarg" refType="w" fact="0.156"/>
        </dgm:constrLst>
        <dgm:ruleLst>
          <dgm:rule type="primFontSz" val="5" fact="NaN" max="NaN"/>
        </dgm:ruleLst>
      </dgm:layoutNode>
      <dgm:forEach name="Name6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406C2-4EAE-4EBF-86BD-A5E1F8E1E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255</Characters>
  <Application>Microsoft Office Word</Application>
  <DocSecurity>0</DocSecurity>
  <Lines>2</Lines>
  <Paragraphs>1</Paragraphs>
  <ScaleCrop>false</ScaleCrop>
  <Company>Oslo University College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Wallace Vaagan</dc:creator>
  <cp:lastModifiedBy>saphinaz</cp:lastModifiedBy>
  <cp:revision>2</cp:revision>
  <dcterms:created xsi:type="dcterms:W3CDTF">2010-04-04T17:07:00Z</dcterms:created>
  <dcterms:modified xsi:type="dcterms:W3CDTF">2010-04-04T17:07:00Z</dcterms:modified>
</cp:coreProperties>
</file>